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4209F" w14:textId="77777777" w:rsidR="00B309EC" w:rsidRPr="00B309EC" w:rsidRDefault="00B309EC" w:rsidP="00B309EC">
      <w:pPr>
        <w:pBdr>
          <w:bottom w:val="single" w:sz="4" w:space="1" w:color="auto"/>
        </w:pBdr>
        <w:jc w:val="center"/>
        <w:rPr>
          <w:rFonts w:ascii="Calibri" w:eastAsia="Calibri" w:hAnsi="Calibri" w:cs="Times New Roman"/>
          <w:b/>
          <w:kern w:val="0"/>
          <w:szCs w:val="18"/>
          <w14:ligatures w14:val="none"/>
        </w:rPr>
      </w:pPr>
      <w:r w:rsidRPr="00B309EC">
        <w:rPr>
          <w:rFonts w:ascii="Calibri" w:eastAsia="Calibri" w:hAnsi="Calibri" w:cs="Times New Roman"/>
          <w:b/>
          <w:kern w:val="0"/>
          <w:szCs w:val="18"/>
          <w14:ligatures w14:val="none"/>
        </w:rPr>
        <w:t>Modèle de délibération</w:t>
      </w:r>
    </w:p>
    <w:p w14:paraId="13342105" w14:textId="77777777" w:rsidR="00B309EC" w:rsidRPr="00B309EC" w:rsidRDefault="00B309EC" w:rsidP="00B309EC">
      <w:pPr>
        <w:pBdr>
          <w:bottom w:val="single" w:sz="4" w:space="1" w:color="auto"/>
        </w:pBdr>
        <w:jc w:val="center"/>
        <w:rPr>
          <w:rFonts w:ascii="Calibri" w:eastAsia="Calibri" w:hAnsi="Calibri" w:cs="Times New Roman"/>
          <w:b/>
          <w:kern w:val="0"/>
          <w:szCs w:val="18"/>
          <w14:ligatures w14:val="none"/>
        </w:rPr>
      </w:pPr>
      <w:r w:rsidRPr="00B309EC">
        <w:rPr>
          <w:rFonts w:ascii="Calibri" w:eastAsia="Calibri" w:hAnsi="Calibri" w:cs="Times New Roman"/>
          <w:b/>
          <w:kern w:val="0"/>
          <w:szCs w:val="18"/>
          <w14:ligatures w14:val="none"/>
        </w:rPr>
        <w:t>Transfert au Territoire d'énergie Loire-Atlantique de la compétence GAZ</w:t>
      </w:r>
    </w:p>
    <w:p w14:paraId="51E38B91" w14:textId="77777777" w:rsidR="00B309EC" w:rsidRPr="00B309EC" w:rsidRDefault="00B309EC" w:rsidP="00B309EC">
      <w:pPr>
        <w:jc w:val="both"/>
        <w:rPr>
          <w:rFonts w:ascii="Calibri" w:eastAsia="Calibri" w:hAnsi="Calibri" w:cs="Times New Roman"/>
          <w:kern w:val="0"/>
          <w:sz w:val="20"/>
          <w:szCs w:val="20"/>
          <w14:ligatures w14:val="none"/>
        </w:rPr>
      </w:pPr>
      <w:r w:rsidRPr="00B309EC">
        <w:rPr>
          <w:rFonts w:ascii="Calibri" w:eastAsia="Calibri" w:hAnsi="Calibri" w:cs="Times New Roman"/>
          <w:kern w:val="0"/>
          <w:sz w:val="20"/>
          <w:szCs w:val="20"/>
          <w14:ligatures w14:val="none"/>
        </w:rPr>
        <w:t>Vu le Code Général des Collectivités Territoriales, et notamment les articles L. 2224-31 et suivants,</w:t>
      </w:r>
    </w:p>
    <w:p w14:paraId="216E0FD8" w14:textId="77777777" w:rsidR="00B309EC" w:rsidRPr="00B309EC" w:rsidRDefault="00B309EC" w:rsidP="00B309EC">
      <w:pPr>
        <w:jc w:val="both"/>
        <w:rPr>
          <w:rFonts w:ascii="Calibri" w:eastAsia="Calibri" w:hAnsi="Calibri" w:cs="Times New Roman"/>
          <w:kern w:val="0"/>
          <w:sz w:val="20"/>
          <w:szCs w:val="20"/>
          <w14:ligatures w14:val="none"/>
        </w:rPr>
      </w:pPr>
      <w:r w:rsidRPr="00B309EC">
        <w:rPr>
          <w:rFonts w:ascii="Calibri" w:eastAsia="Calibri" w:hAnsi="Calibri" w:cs="Times New Roman"/>
          <w:kern w:val="0"/>
          <w:sz w:val="20"/>
          <w:szCs w:val="20"/>
          <w14:ligatures w14:val="none"/>
        </w:rPr>
        <w:t>Vu le Code de l’énergie, et notamment l’article L. 443-6,</w:t>
      </w:r>
    </w:p>
    <w:p w14:paraId="1662A6F7" w14:textId="77777777" w:rsidR="00B309EC" w:rsidRPr="00B309EC" w:rsidRDefault="00B309EC" w:rsidP="00B309EC">
      <w:pPr>
        <w:jc w:val="both"/>
        <w:rPr>
          <w:rFonts w:ascii="Calibri" w:eastAsia="Calibri" w:hAnsi="Calibri" w:cs="Times New Roman"/>
          <w:kern w:val="0"/>
          <w:sz w:val="20"/>
          <w:szCs w:val="20"/>
          <w14:ligatures w14:val="none"/>
        </w:rPr>
      </w:pPr>
      <w:r w:rsidRPr="00B309EC">
        <w:rPr>
          <w:rFonts w:ascii="Calibri" w:eastAsia="Calibri" w:hAnsi="Calibri" w:cs="Times New Roman"/>
          <w:kern w:val="0"/>
          <w:sz w:val="20"/>
          <w:szCs w:val="20"/>
          <w14:ligatures w14:val="none"/>
        </w:rPr>
        <w:t>Vu les statuts de Territoire d'énergie Loire-Atlantique, et notamment leurs articles 2 et 4-1,</w:t>
      </w:r>
    </w:p>
    <w:p w14:paraId="61AC0EDF" w14:textId="77777777" w:rsidR="00B309EC" w:rsidRPr="00B309EC" w:rsidRDefault="00B309EC" w:rsidP="00B309EC">
      <w:pPr>
        <w:jc w:val="both"/>
        <w:rPr>
          <w:rFonts w:ascii="Calibri" w:eastAsia="Calibri" w:hAnsi="Calibri" w:cs="Times New Roman"/>
          <w:kern w:val="0"/>
          <w:sz w:val="20"/>
          <w:szCs w:val="20"/>
          <w14:ligatures w14:val="none"/>
        </w:rPr>
      </w:pPr>
      <w:r w:rsidRPr="00B309EC">
        <w:rPr>
          <w:rFonts w:ascii="Calibri" w:eastAsia="Calibri" w:hAnsi="Calibri" w:cs="Times New Roman"/>
          <w:kern w:val="0"/>
          <w:sz w:val="20"/>
          <w:szCs w:val="20"/>
          <w14:ligatures w14:val="none"/>
        </w:rPr>
        <w:t>Vu le contrat de concession « </w:t>
      </w:r>
      <w:r w:rsidRPr="00B309EC">
        <w:rPr>
          <w:rFonts w:ascii="Calibri" w:eastAsia="Calibri" w:hAnsi="Calibri" w:cs="Times New Roman"/>
          <w:kern w:val="0"/>
          <w:sz w:val="20"/>
          <w:szCs w:val="20"/>
          <w:highlight w:val="yellow"/>
          <w14:ligatures w14:val="none"/>
        </w:rPr>
        <w:t>Nom du contrat</w:t>
      </w:r>
      <w:r w:rsidRPr="00B309EC">
        <w:rPr>
          <w:rFonts w:ascii="Calibri" w:eastAsia="Calibri" w:hAnsi="Calibri" w:cs="Times New Roman"/>
          <w:kern w:val="0"/>
          <w:sz w:val="20"/>
          <w:szCs w:val="20"/>
          <w14:ligatures w14:val="none"/>
        </w:rPr>
        <w:t xml:space="preserve"> » entre la </w:t>
      </w:r>
      <w:r w:rsidRPr="00B309EC">
        <w:rPr>
          <w:rFonts w:ascii="Calibri" w:eastAsia="Calibri" w:hAnsi="Calibri" w:cs="Times New Roman"/>
          <w:kern w:val="0"/>
          <w:sz w:val="20"/>
          <w:szCs w:val="20"/>
          <w:highlight w:val="yellow"/>
          <w14:ligatures w14:val="none"/>
        </w:rPr>
        <w:t xml:space="preserve">Commune </w:t>
      </w:r>
      <w:proofErr w:type="spellStart"/>
      <w:r w:rsidRPr="00B309EC">
        <w:rPr>
          <w:rFonts w:ascii="Calibri" w:eastAsia="Calibri" w:hAnsi="Calibri" w:cs="Times New Roman"/>
          <w:kern w:val="0"/>
          <w:sz w:val="20"/>
          <w:szCs w:val="20"/>
          <w:highlight w:val="yellow"/>
          <w14:ligatures w14:val="none"/>
        </w:rPr>
        <w:t>xxxx</w:t>
      </w:r>
      <w:proofErr w:type="spellEnd"/>
      <w:r w:rsidRPr="00B309EC">
        <w:rPr>
          <w:rFonts w:ascii="Calibri" w:eastAsia="Calibri" w:hAnsi="Calibri" w:cs="Times New Roman"/>
          <w:kern w:val="0"/>
          <w:sz w:val="20"/>
          <w:szCs w:val="20"/>
          <w14:ligatures w14:val="none"/>
        </w:rPr>
        <w:t xml:space="preserve"> et GRDF, signé le </w:t>
      </w:r>
      <w:r w:rsidRPr="00B309EC">
        <w:rPr>
          <w:rFonts w:ascii="Calibri" w:eastAsia="Calibri" w:hAnsi="Calibri" w:cs="Times New Roman"/>
          <w:kern w:val="0"/>
          <w:sz w:val="20"/>
          <w:szCs w:val="20"/>
          <w:highlight w:val="yellow"/>
          <w14:ligatures w14:val="none"/>
        </w:rPr>
        <w:t>xx/xx/</w:t>
      </w:r>
      <w:proofErr w:type="spellStart"/>
      <w:r w:rsidRPr="00B309EC">
        <w:rPr>
          <w:rFonts w:ascii="Calibri" w:eastAsia="Calibri" w:hAnsi="Calibri" w:cs="Times New Roman"/>
          <w:kern w:val="0"/>
          <w:sz w:val="20"/>
          <w:szCs w:val="20"/>
          <w:highlight w:val="yellow"/>
          <w14:ligatures w14:val="none"/>
        </w:rPr>
        <w:t>xxxx</w:t>
      </w:r>
      <w:proofErr w:type="spellEnd"/>
    </w:p>
    <w:p w14:paraId="20C3633F" w14:textId="77777777" w:rsidR="00B309EC" w:rsidRPr="00B309EC" w:rsidRDefault="00B309EC" w:rsidP="00B309EC">
      <w:pPr>
        <w:jc w:val="both"/>
        <w:rPr>
          <w:rFonts w:ascii="Calibri" w:eastAsia="Calibri" w:hAnsi="Calibri" w:cs="Times New Roman"/>
          <w:kern w:val="0"/>
          <w:sz w:val="20"/>
          <w:szCs w:val="20"/>
          <w14:ligatures w14:val="none"/>
        </w:rPr>
      </w:pPr>
    </w:p>
    <w:p w14:paraId="02C32063" w14:textId="77777777" w:rsidR="00B309EC" w:rsidRPr="00B309EC" w:rsidRDefault="00B309EC" w:rsidP="00B309EC">
      <w:pPr>
        <w:jc w:val="both"/>
        <w:rPr>
          <w:rFonts w:ascii="Calibri" w:eastAsia="Calibri" w:hAnsi="Calibri" w:cs="Times New Roman"/>
          <w:kern w:val="0"/>
          <w:sz w:val="20"/>
          <w:szCs w:val="20"/>
          <w14:ligatures w14:val="none"/>
        </w:rPr>
      </w:pPr>
      <w:r w:rsidRPr="00B309EC">
        <w:rPr>
          <w:rFonts w:ascii="Calibri" w:eastAsia="Calibri" w:hAnsi="Calibri" w:cs="Times New Roman"/>
          <w:kern w:val="0"/>
          <w:sz w:val="20"/>
          <w:szCs w:val="20"/>
          <w14:ligatures w14:val="none"/>
        </w:rPr>
        <w:t xml:space="preserve">Considérant que la </w:t>
      </w:r>
      <w:r w:rsidRPr="00B309EC">
        <w:rPr>
          <w:rFonts w:ascii="Calibri" w:eastAsia="Calibri" w:hAnsi="Calibri" w:cs="Times New Roman"/>
          <w:kern w:val="0"/>
          <w:sz w:val="20"/>
          <w:szCs w:val="20"/>
          <w:highlight w:val="yellow"/>
          <w14:ligatures w14:val="none"/>
        </w:rPr>
        <w:t xml:space="preserve">Commune </w:t>
      </w:r>
      <w:r w:rsidRPr="00B309EC">
        <w:rPr>
          <w:rFonts w:ascii="Calibri" w:eastAsia="Calibri" w:hAnsi="Calibri" w:cs="Times New Roman"/>
          <w:kern w:val="0"/>
          <w:sz w:val="20"/>
          <w:szCs w:val="20"/>
          <w14:ligatures w14:val="none"/>
        </w:rPr>
        <w:t xml:space="preserve">est adhérente de Territoire d'énergie Loire-Atlantique (TE44), notamment, pour la compétence d’autorité organisatrice des missions de service public afférentes au développement et à l’exploitation des réseaux publics de distribution d’électricité. </w:t>
      </w:r>
    </w:p>
    <w:p w14:paraId="12BE27CC" w14:textId="77777777" w:rsidR="00B309EC" w:rsidRPr="00B309EC" w:rsidRDefault="00B309EC" w:rsidP="00B309EC">
      <w:pPr>
        <w:jc w:val="both"/>
        <w:rPr>
          <w:rFonts w:ascii="Calibri" w:eastAsia="Calibri" w:hAnsi="Calibri" w:cs="Times New Roman"/>
          <w:kern w:val="0"/>
          <w:sz w:val="20"/>
          <w:szCs w:val="20"/>
          <w14:ligatures w14:val="none"/>
        </w:rPr>
      </w:pPr>
      <w:r w:rsidRPr="00B309EC">
        <w:rPr>
          <w:rFonts w:ascii="Calibri" w:eastAsia="Calibri" w:hAnsi="Calibri" w:cs="Times New Roman"/>
          <w:kern w:val="0"/>
          <w:sz w:val="20"/>
          <w:szCs w:val="20"/>
          <w14:ligatures w14:val="none"/>
        </w:rPr>
        <w:t>Considérant que TE44 exerce également, en lieu et place des adhérents qui lui en font la demande, la compétence optionnelle d’autorité organisatrice de la distribution de gaz en ce compris toutes les compétences et attributions relatives à ces services publics dans les conditions prévues aux articles L. 2224-31 et suivants du CGCT, étant précisé que toute autorité organisatrice de la distribution public de gaz est également autorité organisatrice de la fourniture de gaz aux tarifs réglementés de vente en vertu des dispositions de l’article L. 443-6 du Code de l’énergie.</w:t>
      </w:r>
    </w:p>
    <w:p w14:paraId="24096892" w14:textId="77777777" w:rsidR="00B309EC" w:rsidRPr="00B309EC" w:rsidRDefault="00B309EC" w:rsidP="00B309EC">
      <w:pPr>
        <w:jc w:val="both"/>
        <w:rPr>
          <w:rFonts w:ascii="Calibri" w:eastAsia="Calibri" w:hAnsi="Calibri" w:cs="Times New Roman"/>
          <w:kern w:val="0"/>
          <w:sz w:val="20"/>
          <w:szCs w:val="20"/>
          <w14:ligatures w14:val="none"/>
        </w:rPr>
      </w:pPr>
      <w:r w:rsidRPr="00B309EC">
        <w:rPr>
          <w:rFonts w:ascii="Calibri" w:eastAsia="Calibri" w:hAnsi="Calibri" w:cs="Times New Roman"/>
          <w:kern w:val="0"/>
          <w:sz w:val="20"/>
          <w:szCs w:val="20"/>
          <w14:ligatures w14:val="none"/>
        </w:rPr>
        <w:t>Considérant qu’à ce titre, le Syndicat exerce notamment les missions suivantes :</w:t>
      </w:r>
    </w:p>
    <w:p w14:paraId="17FD8102" w14:textId="77777777" w:rsidR="00B309EC" w:rsidRPr="00B309EC" w:rsidRDefault="00B309EC" w:rsidP="00B309EC">
      <w:pPr>
        <w:numPr>
          <w:ilvl w:val="0"/>
          <w:numId w:val="1"/>
        </w:numPr>
        <w:contextualSpacing/>
        <w:jc w:val="both"/>
        <w:rPr>
          <w:rFonts w:ascii="Calibri" w:eastAsia="Calibri" w:hAnsi="Calibri" w:cs="Times New Roman"/>
          <w:kern w:val="0"/>
          <w:sz w:val="20"/>
          <w:szCs w:val="20"/>
          <w14:ligatures w14:val="none"/>
        </w:rPr>
      </w:pPr>
      <w:r w:rsidRPr="00B309EC">
        <w:rPr>
          <w:rFonts w:ascii="Calibri" w:eastAsia="Calibri" w:hAnsi="Calibri" w:cs="Times New Roman"/>
          <w:kern w:val="0"/>
          <w:sz w:val="20"/>
          <w:szCs w:val="20"/>
          <w14:ligatures w14:val="none"/>
        </w:rPr>
        <w:t>La passation de tous actes relatifs à la délégation de missions de service public afférentes à l’acheminement du gaz sur les réseaux publics de distribution, ainsi que tous actes relatifs à la mission de service public de fourniture de gaz aux tarifs réglementés ;</w:t>
      </w:r>
    </w:p>
    <w:p w14:paraId="734AE6A4" w14:textId="77777777" w:rsidR="00B309EC" w:rsidRPr="00B309EC" w:rsidRDefault="00B309EC" w:rsidP="00B309EC">
      <w:pPr>
        <w:numPr>
          <w:ilvl w:val="0"/>
          <w:numId w:val="1"/>
        </w:numPr>
        <w:contextualSpacing/>
        <w:jc w:val="both"/>
        <w:rPr>
          <w:rFonts w:ascii="Calibri" w:eastAsia="Calibri" w:hAnsi="Calibri" w:cs="Times New Roman"/>
          <w:kern w:val="0"/>
          <w:sz w:val="20"/>
          <w:szCs w:val="20"/>
          <w14:ligatures w14:val="none"/>
        </w:rPr>
      </w:pPr>
      <w:r w:rsidRPr="00B309EC">
        <w:rPr>
          <w:rFonts w:ascii="Calibri" w:eastAsia="Calibri" w:hAnsi="Calibri" w:cs="Times New Roman"/>
          <w:kern w:val="0"/>
          <w:sz w:val="20"/>
          <w:szCs w:val="20"/>
          <w14:ligatures w14:val="none"/>
        </w:rPr>
        <w:t>La passation avec toute entreprise agréée à cet effet par le ministre chargé de l'énergie de tous actes relatifs à la délégation de la mission de distribution publique de gaz naturel sur le territoire des communes qui ne disposent pas d'un réseau public de distribution de gaz naturel ou dont les travaux de desserte ne sont pas en cours de réalisation ;</w:t>
      </w:r>
    </w:p>
    <w:p w14:paraId="1B7F1545" w14:textId="77777777" w:rsidR="00B309EC" w:rsidRPr="00B309EC" w:rsidRDefault="00B309EC" w:rsidP="00B309EC">
      <w:pPr>
        <w:numPr>
          <w:ilvl w:val="0"/>
          <w:numId w:val="1"/>
        </w:numPr>
        <w:contextualSpacing/>
        <w:jc w:val="both"/>
        <w:rPr>
          <w:rFonts w:ascii="Calibri" w:eastAsia="Calibri" w:hAnsi="Calibri" w:cs="Times New Roman"/>
          <w:kern w:val="0"/>
          <w:sz w:val="20"/>
          <w:szCs w:val="20"/>
          <w14:ligatures w14:val="none"/>
        </w:rPr>
      </w:pPr>
      <w:r w:rsidRPr="00B309EC">
        <w:rPr>
          <w:rFonts w:ascii="Calibri" w:eastAsia="Calibri" w:hAnsi="Calibri" w:cs="Times New Roman"/>
          <w:kern w:val="0"/>
          <w:sz w:val="20"/>
          <w:szCs w:val="20"/>
          <w14:ligatures w14:val="none"/>
        </w:rPr>
        <w:t>La représentation des intérêts des usagers dans leurs relations avec entreprises délégataires, sans préjudice de leurs droits ;</w:t>
      </w:r>
    </w:p>
    <w:p w14:paraId="755FBCEC" w14:textId="77777777" w:rsidR="00B309EC" w:rsidRPr="00B309EC" w:rsidRDefault="00B309EC" w:rsidP="00B309EC">
      <w:pPr>
        <w:numPr>
          <w:ilvl w:val="0"/>
          <w:numId w:val="1"/>
        </w:numPr>
        <w:contextualSpacing/>
        <w:jc w:val="both"/>
        <w:rPr>
          <w:rFonts w:ascii="Calibri" w:eastAsia="Calibri" w:hAnsi="Calibri" w:cs="Times New Roman"/>
          <w:kern w:val="0"/>
          <w:sz w:val="20"/>
          <w:szCs w:val="20"/>
          <w14:ligatures w14:val="none"/>
        </w:rPr>
      </w:pPr>
      <w:r w:rsidRPr="00B309EC">
        <w:rPr>
          <w:rFonts w:ascii="Calibri" w:eastAsia="Calibri" w:hAnsi="Calibri" w:cs="Times New Roman"/>
          <w:kern w:val="0"/>
          <w:sz w:val="20"/>
          <w:szCs w:val="20"/>
          <w14:ligatures w14:val="none"/>
        </w:rPr>
        <w:t>La maîtrise d’ouvrage des investissements sur le réseau public de distribution de gaz ;</w:t>
      </w:r>
    </w:p>
    <w:p w14:paraId="74DFA729" w14:textId="77777777" w:rsidR="00B309EC" w:rsidRPr="00B309EC" w:rsidRDefault="00B309EC" w:rsidP="00B309EC">
      <w:pPr>
        <w:numPr>
          <w:ilvl w:val="0"/>
          <w:numId w:val="1"/>
        </w:numPr>
        <w:contextualSpacing/>
        <w:jc w:val="both"/>
        <w:rPr>
          <w:rFonts w:ascii="Calibri" w:eastAsia="Calibri" w:hAnsi="Calibri" w:cs="Times New Roman"/>
          <w:kern w:val="0"/>
          <w:sz w:val="20"/>
          <w:szCs w:val="20"/>
          <w14:ligatures w14:val="none"/>
        </w:rPr>
      </w:pPr>
      <w:r w:rsidRPr="00B309EC">
        <w:rPr>
          <w:rFonts w:ascii="Calibri" w:eastAsia="Calibri" w:hAnsi="Calibri" w:cs="Times New Roman"/>
          <w:kern w:val="0"/>
          <w:sz w:val="20"/>
          <w:szCs w:val="20"/>
          <w14:ligatures w14:val="none"/>
        </w:rPr>
        <w:t>Le contrôle du bon accomplissement des missions de service public visées ci-dessus, et le contrôle des réseaux publics de distribution de gaz ;</w:t>
      </w:r>
    </w:p>
    <w:p w14:paraId="431CD2CB" w14:textId="77777777" w:rsidR="00B309EC" w:rsidRPr="00B309EC" w:rsidRDefault="00B309EC" w:rsidP="00B309EC">
      <w:pPr>
        <w:numPr>
          <w:ilvl w:val="0"/>
          <w:numId w:val="1"/>
        </w:numPr>
        <w:contextualSpacing/>
        <w:jc w:val="both"/>
        <w:rPr>
          <w:rFonts w:ascii="Calibri" w:eastAsia="Calibri" w:hAnsi="Calibri" w:cs="Times New Roman"/>
          <w:kern w:val="0"/>
          <w:sz w:val="20"/>
          <w:szCs w:val="20"/>
          <w14:ligatures w14:val="none"/>
        </w:rPr>
      </w:pPr>
      <w:r w:rsidRPr="00B309EC">
        <w:rPr>
          <w:rFonts w:ascii="Calibri" w:eastAsia="Calibri" w:hAnsi="Calibri" w:cs="Times New Roman"/>
          <w:kern w:val="0"/>
          <w:sz w:val="20"/>
          <w:szCs w:val="20"/>
          <w14:ligatures w14:val="none"/>
        </w:rPr>
        <w:t>L’exercice des missions de conciliation en vue du règlement de différends relatifs à la fourniture de gaz de dernier recours.</w:t>
      </w:r>
    </w:p>
    <w:p w14:paraId="43CF9C2C" w14:textId="77777777" w:rsidR="00B309EC" w:rsidRPr="00B309EC" w:rsidRDefault="00B309EC" w:rsidP="00B309EC">
      <w:pPr>
        <w:jc w:val="both"/>
        <w:rPr>
          <w:rFonts w:ascii="Calibri" w:eastAsia="Calibri" w:hAnsi="Calibri" w:cs="Times New Roman"/>
          <w:kern w:val="0"/>
          <w:sz w:val="20"/>
          <w:szCs w:val="20"/>
          <w14:ligatures w14:val="none"/>
        </w:rPr>
      </w:pPr>
      <w:r w:rsidRPr="00B309EC">
        <w:rPr>
          <w:rFonts w:ascii="Calibri" w:eastAsia="Calibri" w:hAnsi="Calibri" w:cs="Times New Roman"/>
          <w:kern w:val="0"/>
          <w:sz w:val="20"/>
          <w:szCs w:val="20"/>
          <w14:ligatures w14:val="none"/>
        </w:rPr>
        <w:t>Considérant que, par le biais de ce transfert, le Syndicat devient propriétaire de l’ensemble des ouvrages du réseau public de distribution de gaz situés sur son territoire, ainsi que de l’ensemble des biens nécessaires à l’exercice de sa compétence d’autorité organisatrice de la distribution de gaz et de la fourniture de gaz aux tarifs réglementés de vente.</w:t>
      </w:r>
    </w:p>
    <w:p w14:paraId="0EA72971" w14:textId="77777777" w:rsidR="00B309EC" w:rsidRPr="00B309EC" w:rsidRDefault="00B309EC" w:rsidP="00B309EC">
      <w:pPr>
        <w:jc w:val="both"/>
        <w:rPr>
          <w:rFonts w:ascii="Calibri" w:eastAsia="Calibri" w:hAnsi="Calibri" w:cs="Times New Roman"/>
          <w:kern w:val="0"/>
          <w:sz w:val="20"/>
          <w:szCs w:val="20"/>
          <w14:ligatures w14:val="none"/>
        </w:rPr>
      </w:pPr>
      <w:r w:rsidRPr="00B309EC">
        <w:rPr>
          <w:rFonts w:ascii="Calibri" w:eastAsia="Calibri" w:hAnsi="Calibri" w:cs="Times New Roman"/>
          <w:kern w:val="0"/>
          <w:sz w:val="20"/>
          <w:szCs w:val="20"/>
          <w14:ligatures w14:val="none"/>
        </w:rPr>
        <w:t xml:space="preserve">Considérant, en l’espèce, que la Commune souhaite transférer à TE44 ladite compétence précitée, </w:t>
      </w:r>
    </w:p>
    <w:p w14:paraId="3DED8547" w14:textId="77777777" w:rsidR="00B309EC" w:rsidRPr="00B309EC" w:rsidRDefault="00B309EC" w:rsidP="00B309EC">
      <w:pPr>
        <w:jc w:val="both"/>
        <w:rPr>
          <w:rFonts w:ascii="Calibri" w:eastAsia="Calibri" w:hAnsi="Calibri" w:cs="Times New Roman"/>
          <w:kern w:val="0"/>
          <w:sz w:val="20"/>
          <w:szCs w:val="20"/>
          <w14:ligatures w14:val="none"/>
        </w:rPr>
      </w:pPr>
      <w:r w:rsidRPr="00B309EC">
        <w:rPr>
          <w:rFonts w:ascii="Calibri" w:eastAsia="Calibri" w:hAnsi="Calibri" w:cs="Times New Roman"/>
          <w:kern w:val="0"/>
          <w:sz w:val="20"/>
          <w:szCs w:val="20"/>
          <w14:ligatures w14:val="none"/>
        </w:rPr>
        <w:t xml:space="preserve">Compte tenu du contrat de concession en vigueur entre la commune et Gaz de France pour la distribution publique de gaz de </w:t>
      </w:r>
      <w:r w:rsidRPr="00B309EC">
        <w:rPr>
          <w:rFonts w:ascii="Calibri" w:eastAsia="Calibri" w:hAnsi="Calibri" w:cs="Times New Roman"/>
          <w:i/>
          <w:iCs/>
          <w:kern w:val="0"/>
          <w:sz w:val="20"/>
          <w:szCs w:val="20"/>
          <w:highlight w:val="yellow"/>
          <w14:ligatures w14:val="none"/>
        </w:rPr>
        <w:t>Nom de la commune</w:t>
      </w:r>
      <w:r w:rsidRPr="00B309EC">
        <w:rPr>
          <w:rFonts w:ascii="Calibri" w:eastAsia="Calibri" w:hAnsi="Calibri" w:cs="Times New Roman"/>
          <w:kern w:val="0"/>
          <w:sz w:val="20"/>
          <w:szCs w:val="20"/>
          <w14:ligatures w14:val="none"/>
        </w:rPr>
        <w:t>, après en avoir délibéré, le conseil municipal DECIDE :</w:t>
      </w:r>
    </w:p>
    <w:p w14:paraId="5C1EDB98" w14:textId="77777777" w:rsidR="00B309EC" w:rsidRPr="00B309EC" w:rsidRDefault="00B309EC" w:rsidP="00B309EC">
      <w:pPr>
        <w:numPr>
          <w:ilvl w:val="0"/>
          <w:numId w:val="2"/>
        </w:numPr>
        <w:contextualSpacing/>
        <w:jc w:val="both"/>
        <w:rPr>
          <w:rFonts w:ascii="Calibri" w:eastAsia="Calibri" w:hAnsi="Calibri" w:cs="Times New Roman"/>
          <w:kern w:val="0"/>
          <w:sz w:val="20"/>
          <w:szCs w:val="20"/>
          <w14:ligatures w14:val="none"/>
        </w:rPr>
      </w:pPr>
      <w:r w:rsidRPr="00B309EC">
        <w:rPr>
          <w:rFonts w:ascii="Calibri" w:eastAsia="Calibri" w:hAnsi="Calibri" w:cs="Times New Roman"/>
          <w:kern w:val="0"/>
          <w:sz w:val="20"/>
          <w:szCs w:val="20"/>
          <w14:ligatures w14:val="none"/>
        </w:rPr>
        <w:t xml:space="preserve">De transférer à TE44 la compétence optionnelle relative à la distribution publique de gaz, dans les conditions mentionnées ci-dessus, et ce </w:t>
      </w:r>
      <w:r w:rsidRPr="00B309EC">
        <w:rPr>
          <w:rFonts w:ascii="Calibri" w:eastAsia="Calibri" w:hAnsi="Calibri" w:cs="Calibri"/>
          <w:kern w:val="0"/>
          <w:sz w:val="20"/>
          <w:szCs w:val="20"/>
          <w14:ligatures w14:val="none"/>
        </w:rPr>
        <w:t>au premier jour du mois suivant la date à laquelle cette délibération</w:t>
      </w:r>
      <w:r w:rsidRPr="00B309EC">
        <w:rPr>
          <w:rFonts w:ascii="Calibri" w:eastAsia="Calibri" w:hAnsi="Calibri" w:cs="Times New Roman"/>
          <w:kern w:val="0"/>
          <w:sz w:val="20"/>
          <w:szCs w:val="20"/>
          <w14:ligatures w14:val="none"/>
        </w:rPr>
        <w:t xml:space="preserve"> sera exécutoire,</w:t>
      </w:r>
    </w:p>
    <w:p w14:paraId="26DB3827" w14:textId="77777777" w:rsidR="00B309EC" w:rsidRPr="00B309EC" w:rsidRDefault="00B309EC" w:rsidP="00B309EC">
      <w:pPr>
        <w:numPr>
          <w:ilvl w:val="0"/>
          <w:numId w:val="2"/>
        </w:numPr>
        <w:contextualSpacing/>
        <w:jc w:val="both"/>
        <w:rPr>
          <w:rFonts w:ascii="Calibri" w:eastAsia="Calibri" w:hAnsi="Calibri" w:cs="Times New Roman"/>
          <w:kern w:val="0"/>
          <w:sz w:val="20"/>
          <w:szCs w:val="20"/>
          <w14:ligatures w14:val="none"/>
        </w:rPr>
      </w:pPr>
      <w:r w:rsidRPr="00B309EC">
        <w:rPr>
          <w:rFonts w:ascii="Calibri" w:eastAsia="Calibri" w:hAnsi="Calibri" w:cs="Times New Roman"/>
          <w:kern w:val="0"/>
          <w:sz w:val="20"/>
          <w:szCs w:val="20"/>
          <w14:ligatures w14:val="none"/>
        </w:rPr>
        <w:t>D’autoriser Monsieur le Maire à signer tout acte administratif ou comptable nécessaire à l’exécution de ce transfert</w:t>
      </w:r>
    </w:p>
    <w:p w14:paraId="6C6DBE7B" w14:textId="77777777" w:rsidR="00F0548A" w:rsidRDefault="00F0548A"/>
    <w:sectPr w:rsidR="00F054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D127C"/>
    <w:multiLevelType w:val="hybridMultilevel"/>
    <w:tmpl w:val="87B0E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0656F96"/>
    <w:multiLevelType w:val="hybridMultilevel"/>
    <w:tmpl w:val="307C6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47889551">
    <w:abstractNumId w:val="0"/>
  </w:num>
  <w:num w:numId="2" w16cid:durableId="1188450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9EC"/>
    <w:rsid w:val="00B309EC"/>
    <w:rsid w:val="00F054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2DC15"/>
  <w15:chartTrackingRefBased/>
  <w15:docId w15:val="{1479D350-B55E-44EF-A33A-A57009F4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309EC"/>
    <w:rPr>
      <w:sz w:val="16"/>
      <w:szCs w:val="16"/>
    </w:rPr>
  </w:style>
  <w:style w:type="paragraph" w:customStyle="1" w:styleId="Commentaire1">
    <w:name w:val="Commentaire1"/>
    <w:basedOn w:val="Normal"/>
    <w:next w:val="Commentaire"/>
    <w:link w:val="CommentaireCar"/>
    <w:uiPriority w:val="99"/>
    <w:unhideWhenUsed/>
    <w:rsid w:val="00B309EC"/>
    <w:pPr>
      <w:spacing w:line="240" w:lineRule="auto"/>
    </w:pPr>
    <w:rPr>
      <w:sz w:val="20"/>
      <w:szCs w:val="20"/>
    </w:rPr>
  </w:style>
  <w:style w:type="character" w:customStyle="1" w:styleId="CommentaireCar">
    <w:name w:val="Commentaire Car"/>
    <w:basedOn w:val="Policepardfaut"/>
    <w:link w:val="Commentaire1"/>
    <w:uiPriority w:val="99"/>
    <w:rsid w:val="00B309EC"/>
    <w:rPr>
      <w:sz w:val="20"/>
      <w:szCs w:val="20"/>
    </w:rPr>
  </w:style>
  <w:style w:type="paragraph" w:styleId="Commentaire">
    <w:name w:val="annotation text"/>
    <w:basedOn w:val="Normal"/>
    <w:link w:val="CommentaireCar1"/>
    <w:uiPriority w:val="99"/>
    <w:semiHidden/>
    <w:unhideWhenUsed/>
    <w:rsid w:val="00B309EC"/>
    <w:pPr>
      <w:spacing w:line="240" w:lineRule="auto"/>
    </w:pPr>
    <w:rPr>
      <w:sz w:val="20"/>
      <w:szCs w:val="20"/>
    </w:rPr>
  </w:style>
  <w:style w:type="character" w:customStyle="1" w:styleId="CommentaireCar1">
    <w:name w:val="Commentaire Car1"/>
    <w:basedOn w:val="Policepardfaut"/>
    <w:link w:val="Commentaire"/>
    <w:uiPriority w:val="99"/>
    <w:semiHidden/>
    <w:rsid w:val="00B309E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2952</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MERCIER</dc:creator>
  <cp:keywords/>
  <dc:description/>
  <cp:lastModifiedBy>Florence MERCIER</cp:lastModifiedBy>
  <cp:revision>1</cp:revision>
  <dcterms:created xsi:type="dcterms:W3CDTF">2023-03-17T07:15:00Z</dcterms:created>
  <dcterms:modified xsi:type="dcterms:W3CDTF">2023-03-17T07:16:00Z</dcterms:modified>
</cp:coreProperties>
</file>